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A58F2" w14:textId="77777777" w:rsidR="001C1889" w:rsidRPr="008E5BC1" w:rsidRDefault="001C1889" w:rsidP="001C1889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>Быстрые ответы о вашей НДС</w:t>
      </w: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noBreakHyphen/>
        <w:t>декларации за 2</w:t>
      </w: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noBreakHyphen/>
        <w:t>й квартал</w:t>
      </w:r>
    </w:p>
    <w:p w14:paraId="77D33C30" w14:textId="77777777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7DB8FC70" w14:textId="77777777" w:rsidR="001C1889" w:rsidRPr="001E3C4D" w:rsidRDefault="001C1889" w:rsidP="001C1889">
      <w:pPr>
        <w:shd w:val="clear" w:color="auto" w:fill="FFFFFF"/>
        <w:spacing w:after="0" w:line="240" w:lineRule="auto"/>
        <w:ind w:right="1155"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0"/>
          <w:szCs w:val="20"/>
          <w:lang w:eastAsia="ru-RU"/>
        </w:rPr>
        <w:t>ДАРЬЯ ШУЛЬГА </w:t>
      </w:r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t>— эксперт журнала «Главбух». Окончила Институт экономики, финансов и бизнеса Башкирского государственного университета. Работала в одной из аудиторских компаний большой четверки. В свободное время любит шить и гулять на свежем воздухе.</w:t>
      </w:r>
    </w:p>
    <w:p w14:paraId="3CB95065" w14:textId="77777777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</w:pPr>
    </w:p>
    <w:p w14:paraId="2C4E0856" w14:textId="09761C61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b/>
          <w:noProof/>
          <w:color w:val="ED1B23"/>
          <w:kern w:val="0"/>
          <w:sz w:val="27"/>
          <w:szCs w:val="27"/>
          <w:lang w:eastAsia="ru-RU"/>
        </w:rPr>
        <w:drawing>
          <wp:inline distT="0" distB="0" distL="0" distR="0" wp14:anchorId="7E8F4BF8" wp14:editId="3A271C51">
            <wp:extent cx="334645" cy="334645"/>
            <wp:effectExtent l="0" t="0" r="8255" b="8255"/>
            <wp:docPr id="195706108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Организация занимается строительством, закупает стройматериалы и платит подрядчикам, но реализации пока не было. Можно ли во 2-м квартале заявить НДС к вычету?</w:t>
      </w:r>
    </w:p>
    <w:p w14:paraId="48A29652" w14:textId="77777777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Да, НДС можно предъявить к вычету. Главное соблюсти все правила. Необходимо, чтобы у компании были на руках первичные документы и счета-фактуры, а материалы и работы организация приняла к учету. Также важно, чтобы результаты строительных работ использовались в деятельности, которая облагается НДС (п. </w:t>
      </w:r>
      <w:hyperlink r:id="rId6" w:anchor="XA00M742ME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1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 </w:t>
      </w:r>
      <w:hyperlink r:id="rId7" w:anchor="ZA022JO3HM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5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ст. 172 НК).</w:t>
      </w:r>
    </w:p>
    <w:p w14:paraId="206DA1C8" w14:textId="3C645E06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b/>
          <w:noProof/>
          <w:color w:val="ED1B23"/>
          <w:kern w:val="0"/>
          <w:sz w:val="27"/>
          <w:szCs w:val="27"/>
          <w:lang w:eastAsia="ru-RU"/>
        </w:rPr>
        <w:drawing>
          <wp:inline distT="0" distB="0" distL="0" distR="0" wp14:anchorId="5A625DE8" wp14:editId="20B78B36">
            <wp:extent cx="334645" cy="334645"/>
            <wp:effectExtent l="0" t="0" r="8255" b="8255"/>
            <wp:docPr id="94742456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Компания со 2-го квартала отказалась от льготы по НДС. Как заполнять декларацию за 2-й квартал?</w:t>
      </w:r>
    </w:p>
    <w:p w14:paraId="28E42EE7" w14:textId="77777777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Отказавшись от льготы, вы перестаете заполнять в декларации по НДС раздел 7. Теперь у компании есть право на вычеты. Операции, по которым теперь начисляете НДС и применяете вычеты, покажите в разделе 3 отчета.</w:t>
      </w:r>
    </w:p>
    <w:p w14:paraId="54E82510" w14:textId="570E22E6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b/>
          <w:noProof/>
          <w:color w:val="ED1B23"/>
          <w:kern w:val="0"/>
          <w:sz w:val="27"/>
          <w:szCs w:val="27"/>
          <w:lang w:eastAsia="ru-RU"/>
        </w:rPr>
        <w:drawing>
          <wp:inline distT="0" distB="0" distL="0" distR="0" wp14:anchorId="0AB96E04" wp14:editId="2D05EAD1">
            <wp:extent cx="334645" cy="334645"/>
            <wp:effectExtent l="0" t="0" r="8255" b="8255"/>
            <wp:docPr id="2048846048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Какие разделы заполнять в декларации по НДС, если у компании только обычные операции?</w:t>
      </w:r>
    </w:p>
    <w:p w14:paraId="68E2CC26" w14:textId="77777777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Компании, у которых только обычные операции, заполняют в декларации титульный лист, раздел 1 с итоговой суммой налога, раздел 3 с расчетными данными, разделы 8 и 9 с данными книг покупок и продаж.</w:t>
      </w:r>
    </w:p>
    <w:p w14:paraId="5FBEB8E0" w14:textId="06D2A217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b/>
          <w:noProof/>
          <w:color w:val="ED1B23"/>
          <w:kern w:val="0"/>
          <w:sz w:val="27"/>
          <w:szCs w:val="27"/>
          <w:lang w:eastAsia="ru-RU"/>
        </w:rPr>
        <w:drawing>
          <wp:inline distT="0" distB="0" distL="0" distR="0" wp14:anchorId="06BE560A" wp14:editId="381B3525">
            <wp:extent cx="334645" cy="334645"/>
            <wp:effectExtent l="0" t="0" r="8255" b="8255"/>
            <wp:docPr id="117607228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При отправке декларации по НДС компания получила предупреждение о том, что нарушено контрольное соотношение. Можно ли его проигнорировать и все равно отправить декларацию?</w:t>
      </w:r>
    </w:p>
    <w:p w14:paraId="32C758DF" w14:textId="77777777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Предупреждение еще не ошибка. Но стоит перепроверить декларацию и при необходимости скорректировать перед повторной отправкой. Если нарушены соотношения из </w:t>
      </w:r>
      <w:hyperlink r:id="rId11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приказа ФНС от 25.05.2021 № ЕД-7-15/519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 декларацию признают непредставленной. Кроме того, с 1 мая 2024 года действуют новые контрольные соотношения из </w:t>
      </w:r>
      <w:hyperlink r:id="rId12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приказа ФНС от 29.02.2024 № ЕД-7-3/164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 Если их нарушить, возможны пени. </w:t>
      </w:r>
    </w:p>
    <w:p w14:paraId="24A92147" w14:textId="4E1383C6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b/>
          <w:noProof/>
          <w:color w:val="ED1B23"/>
          <w:kern w:val="0"/>
          <w:sz w:val="27"/>
          <w:szCs w:val="27"/>
          <w:lang w:eastAsia="ru-RU"/>
        </w:rPr>
        <w:lastRenderedPageBreak/>
        <w:drawing>
          <wp:inline distT="0" distB="0" distL="0" distR="0" wp14:anchorId="4EF77527" wp14:editId="681378F0">
            <wp:extent cx="334645" cy="334645"/>
            <wp:effectExtent l="0" t="0" r="8255" b="8255"/>
            <wp:docPr id="420748786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В апреле 2024 года импортер заплатил на таможне НДС. Налог отразил в декларации на товары. Товар оприходовали и продали с НДС. Можно ли налог с импортного товара принять к вычету частями и первую часть показать в декларации по НДС за 2-й квартал?</w:t>
      </w:r>
    </w:p>
    <w:p w14:paraId="076E7876" w14:textId="77777777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Да, вычет импортного НДС можно заявлять частями. Условие стандартное: товары приобрели для облагаемых операций (</w:t>
      </w:r>
      <w:hyperlink r:id="rId14" w:anchor="ZA01R1C3AK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 2 ст. 171 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Вычет можно получить в течение трех лет после того, как приняли товар к учету (</w:t>
      </w:r>
      <w:hyperlink r:id="rId15" w:anchor="XA00RSE2PA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 1.1 ст. 172 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34100E46" w14:textId="2BBDE5A0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b/>
          <w:noProof/>
          <w:color w:val="ED1B23"/>
          <w:kern w:val="0"/>
          <w:sz w:val="27"/>
          <w:szCs w:val="27"/>
          <w:lang w:eastAsia="ru-RU"/>
        </w:rPr>
        <w:drawing>
          <wp:inline distT="0" distB="0" distL="0" distR="0" wp14:anchorId="065649DD" wp14:editId="4675AEC0">
            <wp:extent cx="334645" cy="334645"/>
            <wp:effectExtent l="0" t="0" r="8255" b="8255"/>
            <wp:docPr id="663131663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Можно ли разбить вычет НДС? Например, часть заявить во 2-м квартале, а часть в 3-м. Как в таком случае отразить стоимость покупки и НДС в декларации?</w:t>
      </w:r>
    </w:p>
    <w:p w14:paraId="6700713D" w14:textId="77777777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Заявить вычет по одному счету-фактуре частями можно (</w:t>
      </w:r>
      <w:hyperlink r:id="rId17" w:anchor="XA00RSE2PA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 1.1 ст. 172 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Исключение — покупка ОС, НМА или оборудования к установке. Сумму покупки в разделе 8 приводите полную, а вычет НДС показывайте только в той части, которую принимаете к вычету в данном квартале.</w:t>
      </w:r>
    </w:p>
    <w:p w14:paraId="17051AE3" w14:textId="38B8139A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b/>
          <w:noProof/>
          <w:color w:val="ED1B23"/>
          <w:kern w:val="0"/>
          <w:sz w:val="27"/>
          <w:szCs w:val="27"/>
          <w:lang w:eastAsia="ru-RU"/>
        </w:rPr>
        <w:drawing>
          <wp:inline distT="0" distB="0" distL="0" distR="0" wp14:anchorId="375C5DF4" wp14:editId="04A7E991">
            <wp:extent cx="334645" cy="334645"/>
            <wp:effectExtent l="0" t="0" r="8255" b="8255"/>
            <wp:docPr id="185345970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Компания хочет заявить вычет НДС, срок по которому истек 30 июня 2024 года. Можно ли показать его в декларации по НДС за 2-й квартал?</w:t>
      </w:r>
    </w:p>
    <w:p w14:paraId="39E53541" w14:textId="77777777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Нет. У компании есть три года, чтобы воспользоваться правом на вычет (</w:t>
      </w:r>
      <w:hyperlink r:id="rId19" w:anchor="XA00RSE2PA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 1.1 ст. 172 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К моменту подачи декларации за 2-й квартал права на вычет у компании уже нет. Трехлетний срок не продлевают на время, необходимое для подачи декларации (</w:t>
      </w:r>
      <w:hyperlink r:id="rId20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определение Верховного суда от 24.08.2021 № 308-ЭС21-13958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Такой вычет нужно было заявить максимум в отчете по НДС за 1-й квартал 2024 года.</w:t>
      </w:r>
    </w:p>
    <w:p w14:paraId="2938E0B2" w14:textId="49784E17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b/>
          <w:noProof/>
          <w:color w:val="ED1B23"/>
          <w:kern w:val="0"/>
          <w:sz w:val="27"/>
          <w:szCs w:val="27"/>
          <w:lang w:eastAsia="ru-RU"/>
        </w:rPr>
        <w:drawing>
          <wp:inline distT="0" distB="0" distL="0" distR="0" wp14:anchorId="6D8D3C18" wp14:editId="16EE27C4">
            <wp:extent cx="334645" cy="334645"/>
            <wp:effectExtent l="0" t="0" r="8255" b="8255"/>
            <wp:docPr id="208132245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Куда подавать декларацию по НДС за 2-й квартал: в ИФНС по старому адресу или уже в новую налоговую, если сразу после сдачи декларации компания переезжает?</w:t>
      </w:r>
    </w:p>
    <w:p w14:paraId="0610DD97" w14:textId="77777777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Отчитаться надо по старому месту учета, если новый адрес еще не зафиксировали в ЕГРЮЛ.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Камералку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будет проводить прежняя инспекция. При необходимости инспекция сама запросит у компании документы и пояснения.</w:t>
      </w:r>
    </w:p>
    <w:p w14:paraId="5011A3ED" w14:textId="3B40F85C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8E5BC1">
        <w:rPr>
          <w:rFonts w:ascii="Georgia" w:eastAsia="Times New Roman" w:hAnsi="Georgia"/>
          <w:b/>
          <w:noProof/>
          <w:color w:val="ED1B23"/>
          <w:kern w:val="0"/>
          <w:sz w:val="27"/>
          <w:szCs w:val="27"/>
          <w:lang w:eastAsia="ru-RU"/>
        </w:rPr>
        <w:drawing>
          <wp:inline distT="0" distB="0" distL="0" distR="0" wp14:anchorId="5E47587B" wp14:editId="24A724F1">
            <wp:extent cx="334645" cy="334645"/>
            <wp:effectExtent l="0" t="0" r="8255" b="8255"/>
            <wp:docPr id="19890606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C4D">
        <w:rPr>
          <w:rFonts w:ascii="Georgia" w:eastAsia="Times New Roman" w:hAnsi="Georgia"/>
          <w:b/>
          <w:bCs/>
          <w:color w:val="ED1B23"/>
          <w:kern w:val="0"/>
          <w:sz w:val="27"/>
          <w:szCs w:val="27"/>
          <w:lang w:eastAsia="ru-RU"/>
        </w:rPr>
        <w:t>Во 2-м квартале 2024 года компания получила и учла товары, за которые ранее перечислила предоплату продавцу и приняла к вычету НДС с аванса. Правда ли, что восстановить НДС с аванса необходимо в периоде, когда учли товары?</w:t>
      </w:r>
    </w:p>
    <w:p w14:paraId="4FCA8C2B" w14:textId="77777777" w:rsidR="001C1889" w:rsidRPr="001E3C4D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Да, верно. Такой подход налоговики согласовали с Минфином (</w:t>
      </w:r>
      <w:hyperlink r:id="rId23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письмо ФНС от 23.05.2024 № СД-4-3/5790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Чиновники считают, что восстановить НДС нужно в том квартале, когда товары приняты к учету.</w:t>
      </w:r>
    </w:p>
    <w:p w14:paraId="28703BFE" w14:textId="77777777" w:rsidR="001C1889" w:rsidRPr="008E5BC1" w:rsidRDefault="001C1889" w:rsidP="001C1889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403D32"/>
          <w:kern w:val="0"/>
          <w:sz w:val="45"/>
          <w:szCs w:val="45"/>
          <w:lang w:eastAsia="ru-RU"/>
        </w:rPr>
      </w:pPr>
    </w:p>
    <w:p w14:paraId="74BA481A" w14:textId="77777777" w:rsidR="001C1889" w:rsidRDefault="001C1889" w:rsidP="001C1889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5FD3A83B" w14:textId="517F470D" w:rsidR="00D84CED" w:rsidRPr="001C1889" w:rsidRDefault="001C1889" w:rsidP="001C1889">
      <w:pPr>
        <w:shd w:val="clear" w:color="auto" w:fill="FFFFFF"/>
        <w:spacing w:after="0" w:line="240" w:lineRule="auto"/>
        <w:ind w:firstLine="993"/>
        <w:jc w:val="right"/>
        <w:textAlignment w:val="top"/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sectPr w:rsidR="00D84CED" w:rsidRPr="001C1889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22.65pt;height:19.35pt;visibility:visible;mso-wrap-style:square" o:bullet="t">
        <v:imagedata r:id="rId1" o:title=""/>
      </v:shape>
    </w:pict>
  </w:numPicBullet>
  <w:abstractNum w:abstractNumId="0" w15:restartNumberingAfterBreak="0">
    <w:nsid w:val="04C93130"/>
    <w:multiLevelType w:val="hybridMultilevel"/>
    <w:tmpl w:val="88EC6242"/>
    <w:lvl w:ilvl="0" w:tplc="14B0F8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26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CF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9C7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61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CAF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88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A1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44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906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0D0875"/>
    <w:rsid w:val="001C1889"/>
    <w:rsid w:val="001C7EFB"/>
    <w:rsid w:val="00222EF7"/>
    <w:rsid w:val="00274EE4"/>
    <w:rsid w:val="003126E6"/>
    <w:rsid w:val="00546BFB"/>
    <w:rsid w:val="00557969"/>
    <w:rsid w:val="00650304"/>
    <w:rsid w:val="00683514"/>
    <w:rsid w:val="00774974"/>
    <w:rsid w:val="00775698"/>
    <w:rsid w:val="00980A6C"/>
    <w:rsid w:val="009A45A2"/>
    <w:rsid w:val="009E5EFC"/>
    <w:rsid w:val="00A90149"/>
    <w:rsid w:val="00AE716B"/>
    <w:rsid w:val="00B13AF5"/>
    <w:rsid w:val="00B34A0C"/>
    <w:rsid w:val="00C63F98"/>
    <w:rsid w:val="00CA7C9D"/>
    <w:rsid w:val="00CD774B"/>
    <w:rsid w:val="00D84CED"/>
    <w:rsid w:val="00E63DAE"/>
    <w:rsid w:val="00E94D6D"/>
    <w:rsid w:val="00EA5D07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e.glavbukh.ru/npd-doc?npmid=99&amp;npid=901765862&amp;anchor=ZA022JO3HM" TargetMode="External"/><Relationship Id="rId12" Type="http://schemas.openxmlformats.org/officeDocument/2006/relationships/hyperlink" Target="https://e.glavbukh.ru/npd-doc?npmid=99&amp;npid=1305388473" TargetMode="External"/><Relationship Id="rId17" Type="http://schemas.openxmlformats.org/officeDocument/2006/relationships/hyperlink" Target="https://e.glavbukh.ru/npd-doc?npmid=99&amp;npid=901765862&amp;anchor=XA00RSE2P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e.glavbukh.ru/npd-doc?npmid=96&amp;npid=6084265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glavbukh.ru/npd-doc?npmid=99&amp;npid=901765862&amp;anchor=XA00M742ME" TargetMode="External"/><Relationship Id="rId11" Type="http://schemas.openxmlformats.org/officeDocument/2006/relationships/hyperlink" Target="https://e.glavbukh.ru/npd-doc?npmid=99&amp;npid=60389668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e.glavbukh.ru/npd-doc?npmid=99&amp;npid=901765862&amp;anchor=XA00RSE2PA" TargetMode="External"/><Relationship Id="rId23" Type="http://schemas.openxmlformats.org/officeDocument/2006/relationships/hyperlink" Target="https://e.glavbukh.ru/npd-doc?npmid=99&amp;npid=1306063761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e.glavbukh.ru/npd-doc?npmid=99&amp;npid=901765862&amp;anchor=XA00RSE2P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e.glavbukh.ru/npd-doc?npmid=99&amp;npid=901765862&amp;anchor=ZA01R1C3AK" TargetMode="External"/><Relationship Id="rId22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2024-07-08T13:34:00Z</dcterms:created>
  <dcterms:modified xsi:type="dcterms:W3CDTF">2024-07-08T13:34:00Z</dcterms:modified>
</cp:coreProperties>
</file>